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b/>
        </w:rPr>
        <w:t>Табела 5.2.</w:t>
      </w:r>
      <w:r>
        <w:rPr/>
        <w:t xml:space="preserve"> Спецификација предмета</w:t>
      </w:r>
    </w:p>
    <w:tbl>
      <w:tblPr>
        <w:tblStyle w:val="a"/>
        <w:tblW w:w="1010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46"/>
        <w:gridCol w:w="1960"/>
        <w:gridCol w:w="1175"/>
        <w:gridCol w:w="2047"/>
        <w:gridCol w:w="1774"/>
      </w:tblGrid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40" w:after="40"/>
              <w:rPr/>
            </w:pPr>
            <w:r>
              <w:rPr>
                <w:b/>
              </w:rPr>
              <w:t xml:space="preserve">Студијски програм: </w:t>
            </w:r>
            <w:r>
              <w:rPr>
                <w:color w:val="000000"/>
              </w:rPr>
              <w:t>Основне академске студије психологије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40" w:after="40"/>
              <w:rPr/>
            </w:pPr>
            <w:r>
              <w:rPr>
                <w:b/>
              </w:rPr>
              <w:t xml:space="preserve">Назив предмета: </w:t>
            </w:r>
            <w:r>
              <w:rPr>
                <w:color w:val="000000"/>
              </w:rPr>
              <w:t>Теорије личности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40" w:after="40"/>
              <w:rPr/>
            </w:pPr>
            <w:bookmarkStart w:id="0" w:name="_gjdgxs"/>
            <w:bookmarkEnd w:id="0"/>
            <w:r>
              <w:rPr>
                <w:b/>
              </w:rPr>
              <w:t xml:space="preserve">Наставник/наставници: </w:t>
            </w:r>
            <w:hyperlink r:id="rId2">
              <w:r>
                <w:rPr>
                  <w:color w:val="0000FF"/>
                  <w:u w:val="single"/>
                </w:rPr>
                <w:t>Ранђеловић М. Кристина</w:t>
              </w:r>
            </w:hyperlink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40" w:after="40"/>
              <w:rPr/>
            </w:pPr>
            <w:r>
              <w:rPr>
                <w:b/>
              </w:rPr>
              <w:t xml:space="preserve">Статус предмета: </w:t>
            </w:r>
            <w:r>
              <w:rPr>
                <w:color w:val="000000"/>
              </w:rPr>
              <w:t>Обавезни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40" w:after="40"/>
              <w:rPr/>
            </w:pPr>
            <w:r>
              <w:rPr>
                <w:b/>
              </w:rPr>
              <w:t>Број ЕСПБ: 4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40" w:after="40"/>
              <w:rPr/>
            </w:pPr>
            <w:r>
              <w:rPr>
                <w:b/>
              </w:rPr>
              <w:t xml:space="preserve">Услов за полагање испита: </w:t>
            </w:r>
            <w:r>
              <w:rPr>
                <w:color w:val="000000"/>
              </w:rPr>
              <w:t>Одслушан курс из Основа психологије личности, положен испит из Увода у психологију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Циљ предмета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/>
            </w:pPr>
            <w:r>
              <w:rPr>
                <w:color w:val="000000"/>
              </w:rPr>
              <w:t>Упознавање са главним теоријским правцима и преовлађујућим парадигмама у психологији личности; разумевање појмова којима се описују структура, динамика, мотиви и развој личности у оквиру најважнијих теорија личности; оспособљавање за давање описа личности из угла појединих теорија; евалуација научног статуса теорија личности; компарација различитих теорија личности и критички осврт на њих.   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 xml:space="preserve">Исход предмета 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/>
            </w:pPr>
            <w:r>
              <w:rPr>
                <w:color w:val="000000"/>
              </w:rPr>
              <w:t>Оспособљеност студената за: разликовање главних теоријско-методолошких праваца у проучавању личности; разумевање појмова којима се описују структура, динамика, мотиви и развој личности у оквиру појединих теорија личности; адекватно коришћење појмовног инвентара најважнијих теорија личности; критичко читање стручне литературе и евалуација појединих теорија личности; могућност примене знања у циљу осмишљавања истраживачких проблема и хипотеза у оквиру емпиријских истраживања.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Садржај предмета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i/>
              </w:rPr>
              <w:t>Теоријска настава</w:t>
            </w:r>
          </w:p>
          <w:p>
            <w:pPr>
              <w:pStyle w:val="Normal"/>
              <w:widowControl/>
              <w:jc w:val="both"/>
              <w:rPr>
                <w:color w:val="00B050"/>
              </w:rPr>
            </w:pPr>
            <w:r>
              <w:rPr>
                <w:color w:val="000000"/>
              </w:rPr>
              <w:t>1. Увод – теоријски плурализам психологије личности; 2. Психоаналитичка теорија личности: Фројдово учење о структури и динамици личности. 3. Фројдово учење о развоју личности и механизмима одбране. 4. Социопсихолошке теорије – Индивидуална психологија Алфреда Адлера; 5. Социопсихолошке теорије (Хорнај, Фром и Саливен); 6. Јунгова аналитичка теорија. 7. Его психологија – Теорија психосоцијалног развоја (Ерих Ериксон); 8. Хуманистичка психологија и организмичке теорије личности – поставке. 9. Хуманистичка теорија личности – Масловљева теорија о хијерархији мотива и самоактуализацији личности; 10. Олпортова психологија појединца – опште црте и личне диспозиције, функционална аутономија мотива, развој Проприума; 11. Олпортово схватање зреле личности; 12. Кателова факторско-аналитичка теорија личности (лексичка истраживања личности, Кателова истраживања, базичне особине личности,</w:t>
            </w: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фактори другог реда); 13. Кателова факторско-аналитичка теорија личности (динамика личности; инструменти); 14. Психобиолошки приступ – руска рефлексолошка школа; Ајзенкова теорија о базичним димензијама личности (ПЕН модел). Хијерархијска таксономија. Три димензије личности. Екстраверзија – интроверзија; Емпиријска истраживања инспирисана тражењем доказа за и против Теорије оптималног узбуђења; 15. Ајзенков ПЕН модел. Неуротицизам. Психотицизам. Социјализација и моралност. Конструкција инструмената; Статус ПЕН модела.</w:t>
            </w:r>
          </w:p>
          <w:p>
            <w:pPr>
              <w:pStyle w:val="Normal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rPr>
                <w:color w:val="000000"/>
              </w:rPr>
            </w:pPr>
            <w:r>
              <w:rPr>
                <w:i/>
                <w:color w:val="000000"/>
              </w:rPr>
              <w:t>Практична настава</w:t>
            </w:r>
          </w:p>
          <w:p>
            <w:pPr>
              <w:pStyle w:val="Normal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jc w:val="both"/>
              <w:rPr>
                <w:sz w:val="24"/>
                <w:szCs w:val="24"/>
              </w:rPr>
            </w:pPr>
            <w:r>
              <w:rPr>
                <w:color w:val="000000"/>
              </w:rPr>
              <w:t>На часовима вежби прорађују се садржаји који служе разумевању основних појмова и упознавању са операционализацијом кључних појмова појединих теорија личности. Од студената се очекује активно учешће, презентација појединих тема, самосталност у формулисању одговора током парцијалних провера знања и колоквијума.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 xml:space="preserve">Литература 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Хол, К. и Г. Линдзи (1983). </w:t>
            </w:r>
            <w:r>
              <w:rPr>
                <w:i/>
                <w:color w:val="000000"/>
              </w:rPr>
              <w:t>Теорије личности</w:t>
            </w:r>
            <w:r>
              <w:rPr>
                <w:color w:val="000000"/>
              </w:rPr>
              <w:t>, Нолит. (53-84; 99-118; 123-156; 161-181) (укупно 103 страна)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/>
            </w:pPr>
            <w:r>
              <w:rPr/>
              <w:t xml:space="preserve">Смедеревац, С. и Митровић, Д. (2018). </w:t>
            </w:r>
            <w:r>
              <w:rPr>
                <w:i/>
              </w:rPr>
              <w:t>Личност – методи и модели</w:t>
            </w:r>
            <w:r>
              <w:rPr/>
              <w:t xml:space="preserve"> (Треће допуњено и измењено издање). ЦПП. (150-171; 217-242) (укупно 48 страна)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Поповић, Б. В. (1999). </w:t>
            </w:r>
            <w:r>
              <w:rPr>
                <w:i/>
                <w:color w:val="000000"/>
              </w:rPr>
              <w:t>Психологија личности.</w:t>
            </w:r>
            <w:r>
              <w:rPr>
                <w:color w:val="000000"/>
              </w:rPr>
              <w:t xml:space="preserve"> Центар за примењену психологију ДПС. (339-352) (укупно 13 страна)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Фулгоси, А. (1997). </w:t>
            </w:r>
            <w:r>
              <w:rPr>
                <w:i/>
                <w:color w:val="000000"/>
              </w:rPr>
              <w:t>Психологија личности – теорије и истраживања.</w:t>
            </w:r>
            <w:r>
              <w:rPr>
                <w:color w:val="000000"/>
              </w:rPr>
              <w:t xml:space="preserve"> Школска књига. (227-235; 247-273) (укупно 34 страна)</w:t>
            </w:r>
            <w:r>
              <w:rPr/>
              <w:t xml:space="preserve"> </w:t>
            </w:r>
          </w:p>
        </w:tc>
      </w:tr>
      <w:tr>
        <w:trPr>
          <w:trHeight w:val="227" w:hRule="atLeast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Практична настава: 2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Методе извођења наставе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/>
            </w:pPr>
            <w:r>
              <w:rPr>
                <w:color w:val="000000"/>
              </w:rPr>
              <w:t>Предавања, интерактивна настава, анализа стручне литературе, парцијална провера знања и континуирано праћење учинка студената.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>поена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>поена</w:t>
            </w:r>
          </w:p>
        </w:tc>
      </w:tr>
      <w:tr>
        <w:trPr>
          <w:trHeight w:val="227" w:hRule="atLeast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5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 xml:space="preserve">писмени испит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>практична настава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15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 xml:space="preserve">усмени испт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20</w:t>
            </w:r>
          </w:p>
        </w:tc>
      </w:tr>
      <w:tr>
        <w:trPr>
          <w:trHeight w:val="227" w:hRule="atLeast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>
                <w:b/>
              </w:rPr>
              <w:t>30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>семинар-и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>
        <w:trPr>
          <w:trHeight w:val="227" w:hRule="atLeast"/>
        </w:trPr>
        <w:tc>
          <w:tcPr>
            <w:tcW w:w="10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/>
            </w:pPr>
            <w:r>
              <w:rPr/>
              <w:t>*максимална дужна 2 странице А4 формата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426" w:right="283" w:gutter="0" w:header="113" w:top="2269" w:footer="170" w:bottom="851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320" w:leader="none"/>
        <w:tab w:val="right" w:pos="8640" w:leader="none"/>
      </w:tabs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320" w:leader="none"/>
        <w:tab w:val="right" w:pos="8640" w:leader="none"/>
      </w:tabs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320" w:leader="none"/>
        <w:tab w:val="right" w:pos="8640" w:leader="none"/>
      </w:tabs>
      <w:rPr>
        <w:color w:val="000000"/>
      </w:rPr>
    </w:pPr>
    <w:r>
      <w:rPr>
        <w:color w:val="000000"/>
      </w:rPr>
    </w:r>
  </w:p>
  <w:tbl>
    <w:tblPr>
      <w:tblStyle w:val="a0"/>
      <w:tblW w:w="9658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634"/>
      <w:gridCol w:w="6367"/>
      <w:gridCol w:w="1657"/>
    </w:tblGrid>
    <w:tr>
      <w:trPr>
        <w:trHeight w:val="367" w:hRule="atLeast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000000"/>
            </w:rPr>
          </w:pPr>
          <w:r>
            <w:rPr/>
            <w:drawing>
              <wp:inline distT="0" distB="0" distL="0" distR="0">
                <wp:extent cx="900430" cy="899795"/>
                <wp:effectExtent l="0" t="0" r="0" b="0"/>
                <wp:docPr id="1" name="image2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000000"/>
            </w:rPr>
          </w:pPr>
          <w:r>
            <w:rPr/>
            <w:drawing>
              <wp:inline distT="0" distB="0" distL="0" distR="0">
                <wp:extent cx="914400" cy="913765"/>
                <wp:effectExtent l="0" t="0" r="0" b="0"/>
                <wp:docPr id="2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467" w:hRule="atLeast"/>
      </w:trPr>
      <w:tc>
        <w:tcPr>
          <w:tcW w:w="163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Normal"/>
            <w:pBdr/>
            <w:spacing w:lineRule="auto" w:line="276"/>
            <w:rPr>
              <w:color w:val="000000"/>
            </w:rPr>
          </w:pPr>
          <w:r>
            <w:rPr>
              <w:color w:val="000000"/>
            </w:rPr>
          </w:r>
        </w:p>
      </w:tc>
      <w:tc>
        <w:tcPr>
          <w:tcW w:w="63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E6E6E6" w:val="clear"/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7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pBdr/>
            <w:spacing w:lineRule="auto" w:line="276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</w:r>
        </w:p>
      </w:tc>
    </w:tr>
    <w:tr>
      <w:trPr>
        <w:trHeight w:val="449" w:hRule="atLeast"/>
      </w:trPr>
      <w:tc>
        <w:tcPr>
          <w:tcW w:w="163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Normal"/>
            <w:pBdr/>
            <w:spacing w:lineRule="auto" w:line="276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</w:r>
        </w:p>
      </w:tc>
      <w:tc>
        <w:tcPr>
          <w:tcW w:w="63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ПСИХОЛОГИЈА</w:t>
          </w:r>
        </w:p>
      </w:tc>
      <w:tc>
        <w:tcPr>
          <w:tcW w:w="1657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pBdr/>
            <w:spacing w:lineRule="auto" w:line="276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</w:r>
        </w:p>
      </w:tc>
    </w:tr>
  </w:tbl>
  <w:p>
    <w:pPr>
      <w:pStyle w:val="Normal"/>
      <w:pBdr/>
      <w:tabs>
        <w:tab w:val="clear" w:pos="720"/>
        <w:tab w:val="center" w:pos="4320" w:leader="none"/>
        <w:tab w:val="right" w:pos="8640" w:leader="none"/>
      </w:tabs>
      <w:rPr>
        <w:color w:val="000000"/>
      </w:rPr>
    </w:pPr>
    <w:r>
      <w:rPr>
        <w:color w:val="000000"/>
      </w:rPr>
    </w:r>
  </w:p>
  <w:p>
    <w:pPr>
      <w:pStyle w:val="Normal"/>
      <w:pBdr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</w:rPr>
    </w:pPr>
    <w:r>
      <w:rPr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320" w:leader="none"/>
        <w:tab w:val="right" w:pos="8640" w:leader="none"/>
      </w:tabs>
      <w:rPr>
        <w:color w:val="000000"/>
      </w:rPr>
    </w:pPr>
    <w:r>
      <w:rPr>
        <w:color w:val="000000"/>
      </w:rPr>
    </w:r>
  </w:p>
  <w:tbl>
    <w:tblPr>
      <w:tblStyle w:val="a0"/>
      <w:tblW w:w="9658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634"/>
      <w:gridCol w:w="6367"/>
      <w:gridCol w:w="1657"/>
    </w:tblGrid>
    <w:tr>
      <w:trPr>
        <w:trHeight w:val="367" w:hRule="atLeast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000000"/>
            </w:rPr>
          </w:pPr>
          <w:r>
            <w:rPr/>
            <w:drawing>
              <wp:inline distT="0" distB="0" distL="0" distR="0">
                <wp:extent cx="900430" cy="899795"/>
                <wp:effectExtent l="0" t="0" r="0" b="0"/>
                <wp:docPr id="3" name="image2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2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000000"/>
            </w:rPr>
          </w:pPr>
          <w:r>
            <w:rPr/>
            <w:drawing>
              <wp:inline distT="0" distB="0" distL="0" distR="0">
                <wp:extent cx="914400" cy="913765"/>
                <wp:effectExtent l="0" t="0" r="0" b="0"/>
                <wp:docPr id="4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467" w:hRule="atLeast"/>
      </w:trPr>
      <w:tc>
        <w:tcPr>
          <w:tcW w:w="163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Normal"/>
            <w:pBdr/>
            <w:spacing w:lineRule="auto" w:line="276"/>
            <w:rPr>
              <w:color w:val="000000"/>
            </w:rPr>
          </w:pPr>
          <w:r>
            <w:rPr>
              <w:color w:val="000000"/>
            </w:rPr>
          </w:r>
        </w:p>
      </w:tc>
      <w:tc>
        <w:tcPr>
          <w:tcW w:w="63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E6E6E6" w:val="clear"/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7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pBdr/>
            <w:spacing w:lineRule="auto" w:line="276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</w:r>
        </w:p>
      </w:tc>
    </w:tr>
    <w:tr>
      <w:trPr>
        <w:trHeight w:val="449" w:hRule="atLeast"/>
      </w:trPr>
      <w:tc>
        <w:tcPr>
          <w:tcW w:w="163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  <w:vAlign w:val="center"/>
        </w:tcPr>
        <w:p>
          <w:pPr>
            <w:pStyle w:val="Normal"/>
            <w:pBdr/>
            <w:spacing w:lineRule="auto" w:line="276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</w:r>
        </w:p>
      </w:tc>
      <w:tc>
        <w:tcPr>
          <w:tcW w:w="63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>
          <w:pPr>
            <w:pStyle w:val="Normal"/>
            <w:pBdr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ПСИХОЛОГИЈА</w:t>
          </w:r>
        </w:p>
      </w:tc>
      <w:tc>
        <w:tcPr>
          <w:tcW w:w="1657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>
          <w:pPr>
            <w:pStyle w:val="Normal"/>
            <w:pBdr/>
            <w:spacing w:lineRule="auto" w:line="276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</w:r>
        </w:p>
      </w:tc>
    </w:tr>
  </w:tbl>
  <w:p>
    <w:pPr>
      <w:pStyle w:val="Normal"/>
      <w:pBdr/>
      <w:tabs>
        <w:tab w:val="clear" w:pos="720"/>
        <w:tab w:val="center" w:pos="4320" w:leader="none"/>
        <w:tab w:val="right" w:pos="8640" w:leader="none"/>
      </w:tabs>
      <w:rPr>
        <w:color w:val="000000"/>
      </w:rPr>
    </w:pPr>
    <w:r>
      <w:rPr>
        <w:color w:val="000000"/>
      </w:rPr>
    </w:r>
  </w:p>
  <w:p>
    <w:pPr>
      <w:pStyle w:val="Normal"/>
      <w:pBdr/>
      <w:tabs>
        <w:tab w:val="clear" w:pos="720"/>
        <w:tab w:val="center" w:pos="4320" w:leader="none"/>
        <w:tab w:val="right" w:pos="8640" w:leader="none"/>
      </w:tabs>
      <w:jc w:val="center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sr-Latn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sr-Latn" w:eastAsia="en-US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../Tabele%20Standarda%209/Tabela%209.1/Tabela%209.1%20Kristina%20Ran&#273;elovi&#263;.doc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LibreOffice/7.6.4.1$Windows_X86_64 LibreOffice_project/e19e193f88cd6c0525a17fb7a176ed8e6a3e2aa1</Application>
  <AppVersion>15.0000</AppVersion>
  <Pages>2</Pages>
  <Words>520</Words>
  <Characters>3691</Characters>
  <CharactersWithSpaces>4183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2024-04-15T11:49:00Z</dcterms:created>
  <dc:creator/>
  <dc:description/>
  <dc:language>en-US</dc:language>
  <cp:lastModifiedBy>Dusan Todorovic</cp:lastModifiedBy>
  <dcterms:modified xsi:type="dcterms:W3CDTF">2024-04-15T11:49:00Z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